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Class: Task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Variables: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Description - String - Visual Representation of Task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Required - Boolean - Whether the task is required or not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Pay - Integer - The pay given to the player if the task is completed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In Progress - Boolean - Whether the Task is in progress or not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Completed - Boolean - Whether the task has been completed or not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Methods: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View - Draw the description on screen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Give - Make the task available to be accepted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Accept - Start the task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Complete - Change Completed to ‘True’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Reject - Turn down or stop tasks, only useable on optional tasks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Class: Task Manager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Variables: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Available Tasks - ArrayList - List of tasks available, but not currently in progress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Tasks in Progress - ArrayList - List of tasks in progress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Methods: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Write All - Draw the descriptions for the tasks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Write Available - Draw the descriptions for the available tasks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Write In Progress - Draw the descriptions for the tasks in progress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Update - Check task booleans and move them to the correct lists or remove them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Task Terminal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On the ship, lists the tasks that can be accepted before an excursion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Issues: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How to determine if a task is completed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Task link in molecule?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Molecule link in Task?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 xml:space="preserve">Types of Tasks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Only collections?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ab/>
        <w:tab/>
        <w:t xml:space="preserve">Possible other tasks? How to implement them?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